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CE" w:rsidRPr="003E55CE" w:rsidRDefault="003E55CE" w:rsidP="003E55CE">
      <w:pPr>
        <w:spacing w:before="240" w:after="6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</w:rPr>
      </w:pPr>
      <w:r w:rsidRPr="003E55CE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</w:rPr>
        <w:t xml:space="preserve">Уважаемые односельчане, коллеги, гости! </w:t>
      </w:r>
    </w:p>
    <w:p w:rsidR="003E55CE" w:rsidRPr="003E55CE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3E55CE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5CE">
        <w:rPr>
          <w:rFonts w:ascii="Times New Roman" w:eastAsia="Calibri" w:hAnsi="Times New Roman" w:cs="Times New Roman"/>
          <w:sz w:val="24"/>
          <w:szCs w:val="24"/>
        </w:rPr>
        <w:t>Разрешите представить Вашему вниманию доклад о проделанной работе главой Бакланского сельского поселения за период 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bookmarkStart w:id="0" w:name="_GoBack"/>
      <w:bookmarkEnd w:id="0"/>
      <w:r w:rsidRPr="003E55CE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Так, по состоянию на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01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января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года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площадь муниципального образования «Бакланское сельское поселение» составляет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15 062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га, на которой расположены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населенных пунктов, в которых на 01.01.2022 г. зарегистрировано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1577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1664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) человека, по состоянию на 07.12.2022 года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1639</w:t>
      </w:r>
      <w:r w:rsidRPr="00AC7E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Pr="0014535B"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год родилось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0 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детей (АППГ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), умерло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34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48</w:t>
      </w:r>
      <w:r w:rsidRPr="00AC7EB5">
        <w:rPr>
          <w:rFonts w:ascii="Times New Roman" w:eastAsia="Calibri" w:hAnsi="Times New Roman" w:cs="Times New Roman"/>
          <w:sz w:val="24"/>
          <w:szCs w:val="24"/>
        </w:rPr>
        <w:t>) человек.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Личных подсобных хозяйств в поселении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706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– 706), в них зарегистрировано 19 голов КРС (АППГ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41</w:t>
      </w:r>
      <w:r w:rsidRPr="00AC7EB5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«Бакланское сельское поселение» функционируют: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>1) Бакланская сельская администрация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- издано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45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-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41)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распоряжений (основная тематика –, о безопасности на водоемах, о пожарной безопасности; об утверждении штатного расписания и плана работы);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58 </w:t>
      </w:r>
      <w:r w:rsidRPr="00AC7EB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C7EB5">
        <w:rPr>
          <w:rFonts w:ascii="Times New Roman" w:eastAsia="Calibri" w:hAnsi="Times New Roman" w:cs="Times New Roman"/>
          <w:sz w:val="24"/>
          <w:szCs w:val="24"/>
        </w:rPr>
        <w:t>постановлений</w:t>
      </w:r>
      <w:proofErr w:type="gram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78</w:t>
      </w:r>
      <w:r w:rsidRPr="00AC7EB5">
        <w:rPr>
          <w:rFonts w:ascii="Times New Roman" w:eastAsia="Calibri" w:hAnsi="Times New Roman" w:cs="Times New Roman"/>
          <w:sz w:val="24"/>
          <w:szCs w:val="24"/>
        </w:rPr>
        <w:t>) (основная тематика – об упорядочении адресного и земельного хозяйства, постановка на жилищный учет и снятие, об порядке составления и ведения кассового плана, о внесении в них изменений, об утверждении плана мероприятий, направленных на повышение эффективности административной деятельности, и т.д.).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Принято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311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362)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входящих документа, отправлено в различные инстанции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397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-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401</w:t>
      </w:r>
      <w:r w:rsidRPr="00AC7EB5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От граждан поступило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7 </w:t>
      </w:r>
      <w:r w:rsidRPr="00AC7EB5">
        <w:rPr>
          <w:rFonts w:ascii="Times New Roman" w:eastAsia="Calibri" w:hAnsi="Times New Roman" w:cs="Times New Roman"/>
          <w:sz w:val="24"/>
          <w:szCs w:val="24"/>
        </w:rPr>
        <w:t>(АППГ-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9)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письменных обращений (заявлений) основная тематика – принятие мер к соседям, оказании в содействии произведения перерасчетов поставляющими предприятиями, оказана посильная помощь в решении указанных вопросов.</w:t>
      </w: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На приеме у главы поселения было 97 (АППГ -103) жителей (основная тематика – оформление всевозможных справок и документов, жалобы на соседей, уборка аварийных деревьев, постановке на жилищный учет, ремонт имеющихся водопроводных сетей, предоставление земельных участков, уличное освещение, оплата за воду и вывоз мусора, благоустройство территории. </w:t>
      </w: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По всем обращениям приняты меры, оказана посильная помощь. </w:t>
      </w: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Выдано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651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-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710</w:t>
      </w:r>
      <w:r w:rsidRPr="00AC7EB5">
        <w:rPr>
          <w:rFonts w:ascii="Times New Roman" w:eastAsia="Calibri" w:hAnsi="Times New Roman" w:cs="Times New Roman"/>
          <w:sz w:val="24"/>
          <w:szCs w:val="24"/>
        </w:rPr>
        <w:t>)</w:t>
      </w:r>
      <w:r w:rsidRPr="00AC7EB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C7EB5">
        <w:rPr>
          <w:rFonts w:ascii="Times New Roman" w:eastAsia="Calibri" w:hAnsi="Times New Roman" w:cs="Times New Roman"/>
          <w:sz w:val="24"/>
          <w:szCs w:val="24"/>
        </w:rPr>
        <w:t>справок в различные инстанции.</w:t>
      </w: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С жителями населенных пунктов для принятия совместных решений по жизненно важным вопросам проведено 17 сходов: вопросы от уборки аварийных деревьев до установок новых площадок для ТКО и участия в конкурсе ИБ.</w:t>
      </w: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2) Бакланский сельский Совет народных состоит из </w:t>
      </w:r>
      <w:proofErr w:type="gramStart"/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>депутатов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10</w:t>
      </w:r>
      <w:proofErr w:type="gram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депутатов, проведено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сессий. </w:t>
      </w: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Принято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решений, все соответствуют действующему законодательству, т.к. вся нормотворческая деятельность Совета постоянно предварительно направляется в Прокуратуру Почепского района и Администрацию Почепского муниципального района для мониторинга. </w:t>
      </w: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Бюджет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55CE" w:rsidRPr="00AC7EB5" w:rsidRDefault="003E55CE" w:rsidP="003E55CE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Бакланской сельской администрации в 2022 году составил по плану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3 278 163,29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3 291 929, 45),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Структура бюджета: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собственные доходы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2 805 410,</w:t>
      </w:r>
      <w:proofErr w:type="gramStart"/>
      <w:r w:rsidRPr="00AC7EB5">
        <w:rPr>
          <w:rFonts w:ascii="Times New Roman" w:eastAsia="Calibri" w:hAnsi="Times New Roman" w:cs="Times New Roman"/>
          <w:b/>
          <w:sz w:val="24"/>
          <w:szCs w:val="24"/>
        </w:rPr>
        <w:t>42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proofErr w:type="gramEnd"/>
      <w:r w:rsidRPr="00AC7EB5">
        <w:rPr>
          <w:rFonts w:ascii="Times New Roman" w:eastAsia="Calibri" w:hAnsi="Times New Roman" w:cs="Times New Roman"/>
          <w:sz w:val="24"/>
          <w:szCs w:val="24"/>
        </w:rPr>
        <w:t>АППГ – 1 931 231,20).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субвенции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1 360 698,25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– 88 884,78) увеличение сумма на </w:t>
      </w:r>
      <w:r w:rsidRPr="00AC7EB5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AC7EB5">
        <w:rPr>
          <w:rFonts w:ascii="Times New Roman" w:eastAsia="Calibri" w:hAnsi="Times New Roman" w:cs="Times New Roman"/>
          <w:sz w:val="24"/>
          <w:szCs w:val="24"/>
        </w:rPr>
        <w:t>-ку.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дотации – 100 615, 78 (АППГ – 480 000 Увеличение на детскую </w:t>
      </w:r>
      <w:r w:rsidRPr="00AC7EB5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AC7EB5">
        <w:rPr>
          <w:rFonts w:ascii="Times New Roman" w:eastAsia="Calibri" w:hAnsi="Times New Roman" w:cs="Times New Roman"/>
          <w:sz w:val="24"/>
          <w:szCs w:val="24"/>
        </w:rPr>
        <w:t>-ку);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межбюджетные трансферты на полномочия) – 357 313,70 (АППГ – 317 388,97);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организация дорожной деятельности – 244 881,00.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За отчетный период фактов незаконного использования бюджетных средств не допущено.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Деятельность сельской администрации в 2022 году была направлена на решение вопросов, связанных с обустройством жилищной среды: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поддержание порядка на территории административного центра уборка несанкционированных свалок и мест складирования ТБО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 63780 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руб. (АППГ -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56145</w:t>
      </w:r>
      <w:r w:rsidRPr="00AC7EB5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Очистка дорог Бакланского сельского поселения от снега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93 000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руб. 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подсыпка и грейдирование дорог (1 час-3500 руб., с. Баклань (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ул.ул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. Школьная, Молодежная, Первомайская, Пионерская),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Щекотово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Лапино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107 500, 00</w:t>
      </w:r>
      <w:r w:rsidRPr="00AC7EB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Обрезка деревьев, в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. удаление и раскряжевка аварийных, косьба газонов в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. у памятников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ВОв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37 405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,00 руб. 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уличное освещение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41 779,00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-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17 710,00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руб.) отремонтированы 7 светильников;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В 2022 году вновь установлены источники освещения: 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в д. Рудня - 1(с технологическим подключением), 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с. </w:t>
      </w:r>
      <w:proofErr w:type="spellStart"/>
      <w:r w:rsidRPr="00AC7EB5">
        <w:rPr>
          <w:rFonts w:ascii="Times New Roman" w:eastAsia="Calibri" w:hAnsi="Times New Roman" w:cs="Times New Roman"/>
          <w:b/>
          <w:sz w:val="24"/>
          <w:szCs w:val="24"/>
        </w:rPr>
        <w:t>Лапино</w:t>
      </w:r>
      <w:proofErr w:type="spellEnd"/>
      <w:r w:rsidRPr="00AC7EB5">
        <w:rPr>
          <w:rFonts w:ascii="Times New Roman" w:eastAsia="Calibri" w:hAnsi="Times New Roman" w:cs="Times New Roman"/>
          <w:b/>
          <w:sz w:val="24"/>
          <w:szCs w:val="24"/>
        </w:rPr>
        <w:t>, - 2 (с прокладкой световой линии);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д. Кожемяки – 1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с. Баклань – 1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Октябрьский – 4 (с прокладкой свет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овой линии), при стоимости СИП до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87,00 за 1 м.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          За истекший период 2022 года на территории Бакланского сельского поселения на все площадки для сбора ТКО установлены железобетонные плиты для слива дождевых и талых вод, на которых установлены металлические контейнеры. 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из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32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площадок оборудованы, вновь изготовленными, защитными ограждениями из профильного железа. Затраты на проведенные работы составили </w:t>
      </w:r>
      <w:r w:rsidRPr="006276F6">
        <w:rPr>
          <w:rFonts w:ascii="Times New Roman" w:eastAsia="Calibri" w:hAnsi="Times New Roman" w:cs="Times New Roman"/>
          <w:b/>
          <w:sz w:val="24"/>
          <w:szCs w:val="24"/>
        </w:rPr>
        <w:t>93 660,00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В 2022 году </w:t>
      </w: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Бакланская сельская администрация принимала участие в </w:t>
      </w:r>
      <w:r w:rsidRPr="00AC7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конкурсе программ (проектов) инициативного бюджетирования муниципальных образований, расположенных на территории Брянской области, на получение субсидии</w:t>
      </w: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строительство </w:t>
      </w:r>
      <w:r w:rsidRPr="00AC7EB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детской спортивной игровой площадки для отдыха и занятий спортом</w:t>
      </w: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д. Кожемяки Бакланского сельского поселения, Почепского муниципального района Брянской области.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истекшем период 2022 года были подготовлены документы для участия Бакланского сельского поселения в конкурсе инициатив жителей Почепского района Брянской области с проектом </w:t>
      </w:r>
      <w:r w:rsidRPr="00AC7EB5">
        <w:rPr>
          <w:rFonts w:ascii="Times New Roman" w:hAnsi="Times New Roman" w:cs="Times New Roman"/>
          <w:sz w:val="24"/>
          <w:szCs w:val="24"/>
        </w:rPr>
        <w:t>«Благоустройство территории, ремонт и обустройство детской спортивно-игровой площадки в с. Баклань, проспект Ленина около дома № 16».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AC7EB5">
        <w:rPr>
          <w:rFonts w:ascii="Times New Roman" w:hAnsi="Times New Roman" w:cs="Times New Roman"/>
          <w:b/>
          <w:i/>
          <w:sz w:val="24"/>
          <w:szCs w:val="24"/>
        </w:rPr>
        <w:t>Отбор не прошли.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3E55CE" w:rsidRPr="00AC7EB5" w:rsidRDefault="003E55CE" w:rsidP="003E55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АППГ в 2021 году был выигран конкурс и детская площадка на общую сумму </w:t>
      </w:r>
      <w:r w:rsidRPr="00AC7EB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478 288,80</w:t>
      </w: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(четыреста семьдесят восемь тысяч двести восемьдесят восемь) руб. была установлена на отведенном земельном участке по адресу: п. Октябрьский, ул. Школьная, 2а.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период 2023 года Бакланское сельское поселение подготовило и направило </w:t>
      </w:r>
      <w:r w:rsidRPr="00AC7EB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2 </w:t>
      </w: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заявки на участие в </w:t>
      </w:r>
      <w:r w:rsidRPr="00AC7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конкурсе программ (проектов) инициативного бюджетирования </w:t>
      </w:r>
      <w:r w:rsidRPr="00AC7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муниципальных образований, расположенных на территории Брянской области, на получение субсидии</w:t>
      </w: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на:</w:t>
      </w:r>
    </w:p>
    <w:p w:rsidR="003E55CE" w:rsidRPr="00AC7EB5" w:rsidRDefault="003E55CE" w:rsidP="003E55CE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строительство </w:t>
      </w:r>
      <w:r w:rsidRPr="00AC7EB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детской спортивной игровой площадки для отдыха и занятий спортом</w:t>
      </w: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д. Кожемяки на сумму 550 861,00;</w:t>
      </w:r>
    </w:p>
    <w:p w:rsidR="003E55CE" w:rsidRPr="00AC7EB5" w:rsidRDefault="003E55CE" w:rsidP="003E55CE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C7EB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обустройство освещения в д. Татищево</w:t>
      </w: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Бакланского сельского поселения, Почепского муниципального района Брянской области на сумму 197 160,00.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3) </w:t>
      </w:r>
      <w:proofErr w:type="gramStart"/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Образовательная  деятельность</w:t>
      </w:r>
      <w:proofErr w:type="gramEnd"/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на территории муниципального образования осуществляют свою деятельность 2 общеобразовательных учреждения (1 средняя школа – 67 (АППГ – 86) чел., 1 детский сад – 16 (АППГ – 18) чел.; 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обучающихся из 9 населенных пунктов подвозят и доставляют по местам жительства на 2 школьных автобусах).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>4) Услуги культуры и библиотечное обслуживание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предоставляют: Бакланский сельский ДК и 3 библиотеки (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Котляковская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>, Бакланская, Октябрьская).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4) </w:t>
      </w:r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Медицинское обслуживание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осуществляют 4 медицинских учреждения: 3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ФАПа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(д. Кожемяки, д. Котляково и п. Октябрьский), 1 Бакланская врачебная амбулатория;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бригада скорой помощи.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***Также услуги населению предоставляют</w:t>
      </w:r>
      <w:r w:rsidRPr="00AC7EB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1.отделение связи (</w:t>
      </w:r>
      <w:proofErr w:type="gramStart"/>
      <w:r w:rsidRPr="00AC7EB5">
        <w:rPr>
          <w:rFonts w:ascii="Times New Roman" w:eastAsia="Calibri" w:hAnsi="Times New Roman" w:cs="Times New Roman"/>
          <w:sz w:val="24"/>
          <w:szCs w:val="24"/>
        </w:rPr>
        <w:t>завед.+</w:t>
      </w:r>
      <w:proofErr w:type="gramEnd"/>
      <w:r w:rsidRPr="00AC7EB5">
        <w:rPr>
          <w:rFonts w:ascii="Times New Roman" w:eastAsia="Calibri" w:hAnsi="Times New Roman" w:cs="Times New Roman"/>
          <w:sz w:val="24"/>
          <w:szCs w:val="24"/>
        </w:rPr>
        <w:t>оператор+7 почтальонов),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2. Филиал аптеки № 33,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3. участок МФЦ «Мои документы».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>***На территории муниципального образования «Бакланское сельское поселение с/х производством занимаются: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ООО «Брянская мясная компания» агрохолдинга «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Мираторг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». Работает межрайонная ремонтная база в с. Баклань и девять ферм. Количество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трудозанятого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населения составляет 184 (АППГ-250) (в 2019 году -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450</w:t>
      </w:r>
      <w:r w:rsidRPr="00AC7EB5">
        <w:rPr>
          <w:rFonts w:ascii="Times New Roman" w:eastAsia="Calibri" w:hAnsi="Times New Roman" w:cs="Times New Roman"/>
          <w:sz w:val="24"/>
          <w:szCs w:val="24"/>
        </w:rPr>
        <w:t>)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C7EB5">
        <w:rPr>
          <w:rFonts w:ascii="Times New Roman" w:eastAsia="Calibri" w:hAnsi="Times New Roman" w:cs="Times New Roman"/>
          <w:sz w:val="24"/>
          <w:szCs w:val="24"/>
        </w:rPr>
        <w:t>человек. По всему Почепскому отделению – 517 человек по штату.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Активно работает КФХ А.А. Зеленского (АППГ-2) (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Шеремет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А.А.,)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ООО СХП «Октябрьское» оказывает помощь в решении таких жизненно-важных вопросов для жителей поселения как: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доставки материалов, 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перевозки оборудования,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надзор и оказание содействие в содержании водопроводного хозяйства;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благоустройства территории;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установка и ремонт сломанных дорожных знаков;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кроме перечисленного СХП снабжает население размолом, соломой, зерном.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>6) Торговое обслуживание населения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осуществляют 8 магазинов и торговых павильонов (АППГ – 8), работает выездная торговля в 9 населенных пунктах. 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Водоснабжение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поселения в 2022 году осуществляло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МУП «Почепский Районный Водоканал»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в 14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н.п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>. имеется водопровод. Очень большой проблемой является изношенность водопровода - 100%.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Случаются частые, можно сказать регулярные прорывы сетей, что приводит к проблемам у жителей всех населенных пунктов Бакланского сельского поселения, а также перерасходу электроэнергии, повышенному износу электрооборудования на водозаборных скважинах, а порой и выхода этого дорогостоящего оборудования из строя.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Всего на территории Бакланского сельского поселения имеется и функционирует 9 артезианских скважин, и 37,8 км используемых водопроводных сетей. 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В 2022 году по программе «Чистая вода» к ранее уложенным 3,9 км водопроводных магистралей к которым подключены абоненты улиц Пионерской и Молодежной с. Баклань, вновь проложено около 5 км с обустройством технологических колодцев и гидрантов. Подключены к новой водопроводной системе МКД 3 и 4. Подключение абонентов в текущем году не производилось. 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Электроснабжение</w:t>
      </w:r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 в 16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н.п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>. (</w:t>
      </w:r>
      <w:proofErr w:type="spellStart"/>
      <w:proofErr w:type="gramStart"/>
      <w:r w:rsidRPr="00AC7EB5">
        <w:rPr>
          <w:rFonts w:ascii="Times New Roman" w:eastAsia="Calibri" w:hAnsi="Times New Roman" w:cs="Times New Roman"/>
          <w:sz w:val="24"/>
          <w:szCs w:val="24"/>
        </w:rPr>
        <w:t>т.к</w:t>
      </w:r>
      <w:proofErr w:type="gramEnd"/>
      <w:r w:rsidRPr="00AC7EB5">
        <w:rPr>
          <w:rFonts w:ascii="Times New Roman" w:eastAsia="Calibri" w:hAnsi="Times New Roman" w:cs="Times New Roman"/>
          <w:sz w:val="24"/>
          <w:szCs w:val="24"/>
        </w:rPr>
        <w:t>.в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3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н.п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>. уже нет жителей)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Проблема: заросли линии электропередач (Кожемяки (ст.), Котляково, Рудня, Семки,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Коростелево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На протяжении 2022 года силами местных жителей и работников сельской администрации были частично расчищены линии электропередач в д. </w:t>
      </w:r>
      <w:proofErr w:type="spellStart"/>
      <w:proofErr w:type="gramStart"/>
      <w:r w:rsidRPr="00AC7EB5">
        <w:rPr>
          <w:rFonts w:ascii="Times New Roman" w:eastAsia="Calibri" w:hAnsi="Times New Roman" w:cs="Times New Roman"/>
          <w:sz w:val="24"/>
          <w:szCs w:val="24"/>
        </w:rPr>
        <w:t>Рудня,д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Коростелево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, с.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Лапино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, с. Котляково и убраны аварийные деревья на ул. Первомайская, Нагорная и Гагарина в с. Баклань, Нахимова в д.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Щекотово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>, Калинина, Гагарина и пер. Октябрьском в Котляково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Газоснабжение</w:t>
      </w:r>
      <w:r w:rsidRPr="00AC7EB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- 12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н.п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01.01.2023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года к использованию газового оборудования подключено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661 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абонент, в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газифицирована 91 квартира в многоквартирных домах </w:t>
      </w:r>
      <w:r w:rsidRPr="00AC7EB5">
        <w:rPr>
          <w:rFonts w:ascii="Times New Roman" w:eastAsia="Calibri" w:hAnsi="Times New Roman" w:cs="Times New Roman"/>
          <w:sz w:val="24"/>
          <w:szCs w:val="24"/>
        </w:rPr>
        <w:t>с. Баклань.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Протяженность газовых сетей составляет около 73,84 км.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Основные проблемы с подключением абонентов возникали из-за несвоевременного предоставления собственниками помещений требуемого пакета документов.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Д. </w:t>
      </w:r>
      <w:proofErr w:type="spellStart"/>
      <w:r w:rsidRPr="00AC7EB5">
        <w:rPr>
          <w:rFonts w:ascii="Times New Roman" w:eastAsia="Calibri" w:hAnsi="Times New Roman" w:cs="Times New Roman"/>
          <w:b/>
          <w:sz w:val="24"/>
          <w:szCs w:val="24"/>
        </w:rPr>
        <w:t>Коростелево</w:t>
      </w:r>
      <w:proofErr w:type="spellEnd"/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 есть обращения желают газифицировать дома 8 из 19.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Памятники и обелиски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их 6 (2 памятника+ 4 обелиска).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Расчет строительных материалов для проведения косметических работ произведен.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Уход за прилегающими территориями осуществляется работниками Бакланской сельской администрации совместно с обучающимися школы и учреждениями культуры.</w:t>
      </w:r>
    </w:p>
    <w:p w:rsidR="003E55CE" w:rsidRPr="00AC7EB5" w:rsidRDefault="003E55CE" w:rsidP="003E55C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В 2022 году силами местных жителей депутатов и работников Бакланской сельской администрации проведены ремонтные и косметические работы следующих обелисков:</w:t>
      </w:r>
    </w:p>
    <w:p w:rsidR="003E55CE" w:rsidRPr="00AC7EB5" w:rsidRDefault="003E55CE" w:rsidP="003E55C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с. Баклань, с. Котляково д. Татищево и п. Октябрьский на общую сумму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16 953,00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руб. (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13 225,00</w:t>
      </w:r>
      <w:r w:rsidRPr="00AC7EB5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E55CE" w:rsidRPr="00AC7EB5" w:rsidRDefault="003E55CE" w:rsidP="003E55C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E55CE" w:rsidRPr="00AC7EB5" w:rsidRDefault="003E55CE" w:rsidP="003E55C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Социальное обслуживание населения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На территории поселения работают 2 социальных работника, которые обслуживают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(АППГ – 28)</w:t>
      </w:r>
      <w:r w:rsidRPr="00AC7EB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престарелых людей. 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Пожарная безопасность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В общественных, общедоступных местах размещаются объявления, памятки. Инструкции, проводятся подворные обходы, сходы жителей на которых затрагиваются вопросы о неукоснительном соблюдении правил пожарной безопасности, как в быту, так и на природе, с проставлением соответствующих отметок в журнале.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Для предотвращения причинения ущерба от бесконтрольного отжига прошлогодней растительности, производятся ее отжиги с привлечением местных жителей и контролем сотрудников ПЧ-50,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Почепской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ЕДДС.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жилищной комиссии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lastRenderedPageBreak/>
        <w:t>На учете стоит 2 семьи чернобыльцев (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Кубракова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и Данченко), распределено выморочное имущество – жилой дом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Скабаро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Р.В.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Комиссия провела 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 заседания.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***Участковый уполномоченный – Черепанова Наталья Валериевна, лейтенант полиции, поддерживает правопорядок на территории поселения. Претензий и замечаний к работе нет. При необходимости всегда на связи, даже если нет на территории муниципального образования.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Основные проблемы поселения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- недостаточность освещенности населенных пунктов Бакланского сельского поселения, так имеются такие в которых не ни одного уличного фонаря освещения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***</w:t>
      </w:r>
      <w:r w:rsidRPr="00AC7EB5">
        <w:rPr>
          <w:rFonts w:ascii="Times New Roman" w:eastAsia="Calibri" w:hAnsi="Times New Roman" w:cs="Times New Roman"/>
          <w:b/>
          <w:sz w:val="24"/>
          <w:szCs w:val="24"/>
        </w:rPr>
        <w:t>Поэтому в 2022 году подготовлены документы на технологическое подключение д. Татищево; и подана заявка на участие в конкурсе инициативного бюджетирования на обустройство освещения.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 xml:space="preserve">- состояние дорог по улицам (грунтовые и асфальтовые), требующие ремонта в </w:t>
      </w:r>
      <w:proofErr w:type="spellStart"/>
      <w:r w:rsidRPr="00AC7EB5">
        <w:rPr>
          <w:rFonts w:ascii="Times New Roman" w:eastAsia="Calibri" w:hAnsi="Times New Roman" w:cs="Times New Roman"/>
          <w:sz w:val="24"/>
          <w:szCs w:val="24"/>
        </w:rPr>
        <w:t>с.Баклань</w:t>
      </w:r>
      <w:proofErr w:type="spellEnd"/>
      <w:r w:rsidRPr="00AC7EB5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sz w:val="24"/>
          <w:szCs w:val="24"/>
        </w:rPr>
        <w:t>По мере возможности дороги для подержания возможности проезда по ним будут грейдироваться и подсыпаться; по мере необходимости на проведение ямочных ремонтов с Почепским ДРСУ будут заключаться договора;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- необходимо возобновить автобусное сообщение в выходные дни хотя бы по маршруту «Почеп-Баклань-Почеп»;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C7E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возникновение несанкционированных свалок, на окраинах населенных пунктов и улицах, из-за категорических отказов в установке площадок для сбора ТКО, да и просто из-за человеческого фактора и местного менталитета - неуважения к чужому труду.</w:t>
      </w:r>
    </w:p>
    <w:p w:rsidR="003E55CE" w:rsidRPr="00AC7EB5" w:rsidRDefault="003E55CE" w:rsidP="003E5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B5">
        <w:rPr>
          <w:rFonts w:ascii="Times New Roman" w:eastAsia="Calibri" w:hAnsi="Times New Roman" w:cs="Times New Roman"/>
          <w:b/>
          <w:sz w:val="24"/>
          <w:szCs w:val="24"/>
        </w:rPr>
        <w:t>В 2023 году работа Бакланской сельской администрации будет направлена на дальнейшее безотлагательное решение вопросов, жителей связанных, в первую очередь, с обеспечением жизнедеятельности населенных пунктов Бакланского сельского поселения</w:t>
      </w:r>
      <w:r w:rsidRPr="00AC7E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CF03A8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F03A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Для этого в период 2023 года необходимо:</w:t>
      </w:r>
    </w:p>
    <w:p w:rsidR="003E55CE" w:rsidRPr="00AC7EB5" w:rsidRDefault="003E55CE" w:rsidP="003E5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5CE" w:rsidRPr="00AC7EB5" w:rsidRDefault="003E55CE" w:rsidP="003E55CE">
      <w:pPr>
        <w:numPr>
          <w:ilvl w:val="0"/>
          <w:numId w:val="1"/>
        </w:numPr>
        <w:spacing w:before="240" w:after="240" w:line="360" w:lineRule="auto"/>
        <w:ind w:left="1066" w:hanging="357"/>
        <w:contextualSpacing/>
        <w:jc w:val="both"/>
        <w:rPr>
          <w:rFonts w:ascii="Times New Roman" w:hAnsi="Times New Roman" w:cs="Times New Roman"/>
        </w:rPr>
      </w:pPr>
      <w:r w:rsidRPr="00AC7EB5">
        <w:rPr>
          <w:rFonts w:ascii="Times New Roman" w:hAnsi="Times New Roman" w:cs="Times New Roman"/>
        </w:rPr>
        <w:t>Продолжить обустройство оставшихся площадок для сбора ТКО защитными экранами.</w:t>
      </w:r>
    </w:p>
    <w:p w:rsidR="003E55CE" w:rsidRPr="00AC7EB5" w:rsidRDefault="003E55CE" w:rsidP="003E55CE">
      <w:pPr>
        <w:numPr>
          <w:ilvl w:val="0"/>
          <w:numId w:val="1"/>
        </w:numPr>
        <w:spacing w:before="240" w:after="240" w:line="360" w:lineRule="auto"/>
        <w:ind w:left="1066" w:hanging="357"/>
        <w:contextualSpacing/>
        <w:jc w:val="both"/>
        <w:rPr>
          <w:rFonts w:ascii="Times New Roman" w:hAnsi="Times New Roman" w:cs="Times New Roman"/>
        </w:rPr>
      </w:pPr>
      <w:r w:rsidRPr="00AC7EB5">
        <w:rPr>
          <w:rFonts w:ascii="Times New Roman" w:hAnsi="Times New Roman" w:cs="Times New Roman"/>
        </w:rPr>
        <w:t>Продолжить работы по ремонту имеющихся светильников уличного освещения с их заменой на энергосберегающие – светодиодные, установке новых, на улицах в населенных пунктах Бакланского сельского поселения, не имеющих освещения.</w:t>
      </w:r>
    </w:p>
    <w:p w:rsidR="003E55CE" w:rsidRPr="00AC7EB5" w:rsidRDefault="003E55CE" w:rsidP="003E55CE">
      <w:pPr>
        <w:numPr>
          <w:ilvl w:val="0"/>
          <w:numId w:val="1"/>
        </w:numPr>
        <w:spacing w:before="240" w:after="240" w:line="360" w:lineRule="auto"/>
        <w:ind w:left="1066" w:hanging="357"/>
        <w:contextualSpacing/>
        <w:jc w:val="both"/>
        <w:rPr>
          <w:rFonts w:ascii="Times New Roman" w:hAnsi="Times New Roman" w:cs="Times New Roman"/>
        </w:rPr>
      </w:pPr>
      <w:r w:rsidRPr="00AC7EB5">
        <w:rPr>
          <w:rFonts w:ascii="Times New Roman" w:hAnsi="Times New Roman" w:cs="Times New Roman"/>
        </w:rPr>
        <w:t>При наличии возможности провести ямочные ремонты дорожного покрытия административного центра с. Баклань.</w:t>
      </w:r>
    </w:p>
    <w:p w:rsidR="003E55CE" w:rsidRPr="00AC7EB5" w:rsidRDefault="003E55CE" w:rsidP="003E55CE">
      <w:pPr>
        <w:numPr>
          <w:ilvl w:val="0"/>
          <w:numId w:val="1"/>
        </w:numPr>
        <w:spacing w:before="240" w:after="240" w:line="360" w:lineRule="auto"/>
        <w:ind w:left="1066" w:hanging="357"/>
        <w:contextualSpacing/>
        <w:jc w:val="both"/>
        <w:rPr>
          <w:rFonts w:ascii="Times New Roman" w:hAnsi="Times New Roman" w:cs="Times New Roman"/>
        </w:rPr>
      </w:pPr>
      <w:r w:rsidRPr="00AC7EB5">
        <w:rPr>
          <w:rFonts w:ascii="Times New Roman" w:hAnsi="Times New Roman" w:cs="Times New Roman"/>
        </w:rPr>
        <w:t>При победе в конкурсе инициативного бюджетирования, реализовать все проекты в установленные сроки.</w:t>
      </w:r>
    </w:p>
    <w:p w:rsidR="003E55CE" w:rsidRPr="00AC7EB5" w:rsidRDefault="003E55CE" w:rsidP="003E55CE">
      <w:pPr>
        <w:numPr>
          <w:ilvl w:val="0"/>
          <w:numId w:val="1"/>
        </w:numPr>
        <w:spacing w:before="240" w:after="240" w:line="360" w:lineRule="auto"/>
        <w:ind w:left="1066" w:hanging="357"/>
        <w:contextualSpacing/>
        <w:jc w:val="both"/>
        <w:rPr>
          <w:rFonts w:ascii="Times New Roman" w:hAnsi="Times New Roman" w:cs="Times New Roman"/>
        </w:rPr>
      </w:pPr>
      <w:r w:rsidRPr="00AC7EB5">
        <w:rPr>
          <w:rFonts w:ascii="Times New Roman" w:hAnsi="Times New Roman" w:cs="Times New Roman"/>
        </w:rPr>
        <w:t>Все обращения граждан рассматривать в установленные сроки.</w:t>
      </w:r>
    </w:p>
    <w:p w:rsidR="003B0A4F" w:rsidRDefault="003B0A4F"/>
    <w:sectPr w:rsidR="003B0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14163"/>
    <w:multiLevelType w:val="hybridMultilevel"/>
    <w:tmpl w:val="1F8E0B42"/>
    <w:lvl w:ilvl="0" w:tplc="9B9E6FD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274928"/>
    <w:multiLevelType w:val="hybridMultilevel"/>
    <w:tmpl w:val="F970F8BC"/>
    <w:lvl w:ilvl="0" w:tplc="77C2D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CE"/>
    <w:rsid w:val="003B0A4F"/>
    <w:rsid w:val="003E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F34F7-950B-4749-88A2-5CDC21EC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5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1961</Words>
  <Characters>11182</Characters>
  <Application>Microsoft Office Word</Application>
  <DocSecurity>0</DocSecurity>
  <Lines>93</Lines>
  <Paragraphs>26</Paragraphs>
  <ScaleCrop>false</ScaleCrop>
  <Company>diakov.net</Company>
  <LinksUpToDate>false</LinksUpToDate>
  <CharactersWithSpaces>13117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2023-03-20T06:53:00Z</dcterms:created>
  <dcterms:modified xsi:type="dcterms:W3CDTF">2023-03-20T06:55:00Z</dcterms:modified>
</cp:coreProperties>
</file>